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9D" w:rsidRDefault="00091C9D" w:rsidP="00091C9D">
      <w:pPr>
        <w:keepNext/>
        <w:jc w:val="right"/>
        <w:outlineLvl w:val="1"/>
        <w:rPr>
          <w:rFonts w:eastAsia="Calibri" w:cs="Times New Roman"/>
          <w:b/>
          <w:bCs/>
          <w:szCs w:val="28"/>
          <w:lang w:eastAsia="ru-RU"/>
        </w:rPr>
      </w:pPr>
      <w:bookmarkStart w:id="0" w:name="_GoBack"/>
      <w:bookmarkEnd w:id="0"/>
      <w:r>
        <w:rPr>
          <w:rFonts w:eastAsia="Calibri" w:cs="Times New Roman"/>
          <w:b/>
          <w:bCs/>
          <w:szCs w:val="28"/>
          <w:lang w:eastAsia="ru-RU"/>
        </w:rPr>
        <w:t>Проект</w:t>
      </w:r>
    </w:p>
    <w:p w:rsidR="00091C9D" w:rsidRDefault="00091C9D" w:rsidP="00091C9D">
      <w:pPr>
        <w:keepNext/>
        <w:jc w:val="right"/>
        <w:outlineLvl w:val="1"/>
        <w:rPr>
          <w:rFonts w:eastAsia="Calibri" w:cs="Times New Roman"/>
          <w:b/>
          <w:bCs/>
          <w:szCs w:val="28"/>
          <w:lang w:eastAsia="ru-RU"/>
        </w:rPr>
      </w:pPr>
    </w:p>
    <w:p w:rsidR="00091C9D" w:rsidRDefault="00091C9D" w:rsidP="00091C9D">
      <w:pPr>
        <w:pStyle w:val="2"/>
        <w:jc w:val="center"/>
        <w:rPr>
          <w:rFonts w:ascii="Academy" w:hAnsi="Academy"/>
          <w:sz w:val="26"/>
          <w:szCs w:val="26"/>
        </w:rPr>
      </w:pPr>
      <w:r>
        <w:rPr>
          <w:rFonts w:ascii="Academy" w:hAnsi="Academy"/>
          <w:sz w:val="26"/>
          <w:szCs w:val="26"/>
        </w:rPr>
        <w:t>АРХАНГЕЛЬСКАЯ ГОРОДСКАЯ ДУМА</w:t>
      </w:r>
    </w:p>
    <w:p w:rsidR="00091C9D" w:rsidRDefault="00091C9D" w:rsidP="00091C9D">
      <w:pPr>
        <w:pStyle w:val="2"/>
        <w:jc w:val="center"/>
        <w:rPr>
          <w:i/>
        </w:rPr>
      </w:pPr>
      <w:r>
        <w:t>_____________ сессия двадцать седьмого созыва</w:t>
      </w:r>
    </w:p>
    <w:p w:rsidR="00091C9D" w:rsidRDefault="00091C9D" w:rsidP="00091C9D">
      <w:pPr>
        <w:pStyle w:val="2"/>
        <w:jc w:val="center"/>
        <w:rPr>
          <w:rFonts w:ascii="Bookman Old Style" w:hAnsi="Bookman Old Style"/>
          <w:sz w:val="36"/>
        </w:rPr>
      </w:pPr>
    </w:p>
    <w:p w:rsidR="00091C9D" w:rsidRDefault="00091C9D" w:rsidP="00091C9D">
      <w:pPr>
        <w:pStyle w:val="2"/>
        <w:jc w:val="center"/>
        <w:rPr>
          <w:rFonts w:ascii="Bookman Old Style" w:hAnsi="Bookman Old Style"/>
          <w:i/>
          <w:sz w:val="36"/>
        </w:rPr>
      </w:pPr>
      <w:r>
        <w:rPr>
          <w:rFonts w:ascii="Bookman Old Style" w:hAnsi="Bookman Old Style"/>
          <w:sz w:val="36"/>
        </w:rPr>
        <w:t>Р Е Ш Е Н И Е</w:t>
      </w:r>
    </w:p>
    <w:p w:rsidR="00091C9D" w:rsidRDefault="00091C9D" w:rsidP="00091C9D">
      <w:pPr>
        <w:jc w:val="center"/>
        <w:rPr>
          <w:rFonts w:eastAsia="Calibri" w:cs="Times New Roman"/>
          <w:szCs w:val="28"/>
          <w:lang w:eastAsia="ru-RU"/>
        </w:rPr>
      </w:pPr>
    </w:p>
    <w:p w:rsidR="00091C9D" w:rsidRDefault="00091C9D" w:rsidP="00091C9D">
      <w:pPr>
        <w:jc w:val="center"/>
        <w:rPr>
          <w:rFonts w:eastAsia="Calibri" w:cs="Times New Roman"/>
          <w:szCs w:val="28"/>
          <w:lang w:eastAsia="ru-RU"/>
        </w:rPr>
      </w:pPr>
      <w:r>
        <w:rPr>
          <w:rFonts w:eastAsia="Calibri" w:cs="Times New Roman"/>
          <w:szCs w:val="28"/>
          <w:lang w:eastAsia="ru-RU"/>
        </w:rPr>
        <w:t>от __________ № _______</w:t>
      </w:r>
    </w:p>
    <w:p w:rsidR="00091C9D" w:rsidRDefault="00091C9D" w:rsidP="00091C9D">
      <w:pPr>
        <w:keepNext/>
        <w:jc w:val="center"/>
        <w:outlineLvl w:val="1"/>
        <w:rPr>
          <w:rFonts w:ascii="Bookman Old Style" w:eastAsia="Calibri" w:hAnsi="Bookman Old Style" w:cs="Times New Roman"/>
          <w:b/>
          <w:bCs/>
          <w:szCs w:val="28"/>
          <w:lang w:eastAsia="ru-RU"/>
        </w:rPr>
      </w:pPr>
    </w:p>
    <w:p w:rsidR="00091C9D" w:rsidRDefault="00091C9D" w:rsidP="00091C9D">
      <w:pPr>
        <w:keepNext/>
        <w:jc w:val="center"/>
        <w:outlineLvl w:val="1"/>
        <w:rPr>
          <w:rFonts w:ascii="Bookman Old Style" w:eastAsia="Calibri" w:hAnsi="Bookman Old Style" w:cs="Times New Roman"/>
          <w:b/>
          <w:bCs/>
          <w:szCs w:val="28"/>
          <w:lang w:eastAsia="ru-RU"/>
        </w:rPr>
      </w:pPr>
    </w:p>
    <w:p w:rsidR="00091C9D" w:rsidRDefault="00091C9D" w:rsidP="00091C9D">
      <w:pPr>
        <w:autoSpaceDE w:val="0"/>
        <w:autoSpaceDN w:val="0"/>
        <w:adjustRightInd w:val="0"/>
        <w:jc w:val="center"/>
        <w:rPr>
          <w:rFonts w:eastAsia="Calibri" w:cs="Times New Roman"/>
          <w:b/>
          <w:bCs/>
          <w:szCs w:val="28"/>
          <w:lang w:eastAsia="ru-RU"/>
        </w:rPr>
      </w:pPr>
      <w:r>
        <w:rPr>
          <w:rFonts w:eastAsia="Calibri" w:cs="Times New Roman"/>
          <w:b/>
          <w:bCs/>
          <w:szCs w:val="28"/>
          <w:lang w:eastAsia="ru-RU"/>
        </w:rPr>
        <w:t xml:space="preserve">О внесении изменений и дополнений в Устав </w:t>
      </w:r>
      <w:r>
        <w:rPr>
          <w:rFonts w:eastAsia="Calibri" w:cs="Times New Roman"/>
          <w:b/>
          <w:bCs/>
          <w:szCs w:val="28"/>
          <w:lang w:eastAsia="ru-RU"/>
        </w:rPr>
        <w:br/>
        <w:t>городского округа «Город Архангельск»</w:t>
      </w:r>
    </w:p>
    <w:p w:rsidR="00091C9D" w:rsidRDefault="00091C9D" w:rsidP="00091C9D">
      <w:pPr>
        <w:autoSpaceDE w:val="0"/>
        <w:autoSpaceDN w:val="0"/>
        <w:adjustRightInd w:val="0"/>
        <w:rPr>
          <w:rFonts w:eastAsia="Calibri" w:cs="Times New Roman"/>
          <w:szCs w:val="28"/>
          <w:lang w:eastAsia="ru-RU"/>
        </w:rPr>
      </w:pPr>
    </w:p>
    <w:p w:rsidR="00091C9D" w:rsidRDefault="00091C9D" w:rsidP="00091C9D">
      <w:pPr>
        <w:autoSpaceDE w:val="0"/>
        <w:autoSpaceDN w:val="0"/>
        <w:adjustRightInd w:val="0"/>
        <w:rPr>
          <w:rFonts w:eastAsia="Calibri" w:cs="Times New Roman"/>
          <w:szCs w:val="28"/>
          <w:lang w:eastAsia="ru-RU"/>
        </w:rPr>
      </w:pPr>
    </w:p>
    <w:p w:rsidR="00091C9D" w:rsidRDefault="00091C9D" w:rsidP="00091C9D">
      <w:pPr>
        <w:autoSpaceDE w:val="0"/>
        <w:autoSpaceDN w:val="0"/>
        <w:adjustRightInd w:val="0"/>
        <w:ind w:firstLine="709"/>
        <w:jc w:val="both"/>
        <w:rPr>
          <w:rFonts w:eastAsia="Calibri" w:cs="Times New Roman"/>
          <w:b/>
          <w:bCs/>
          <w:szCs w:val="28"/>
          <w:lang w:eastAsia="ru-RU"/>
        </w:rPr>
      </w:pPr>
      <w:r>
        <w:rPr>
          <w:rFonts w:eastAsia="Calibri" w:cs="Times New Roman"/>
          <w:bCs/>
          <w:szCs w:val="28"/>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изменениями и дополнениями) Архангельская городская Дума  </w:t>
      </w:r>
      <w:r>
        <w:rPr>
          <w:rFonts w:eastAsia="Calibri" w:cs="Times New Roman"/>
          <w:b/>
          <w:bCs/>
          <w:szCs w:val="28"/>
          <w:lang w:eastAsia="ru-RU"/>
        </w:rPr>
        <w:t>р е ш и л а:</w:t>
      </w:r>
    </w:p>
    <w:p w:rsidR="00091C9D" w:rsidRDefault="00091C9D" w:rsidP="00091C9D">
      <w:pPr>
        <w:ind w:firstLine="709"/>
        <w:jc w:val="both"/>
        <w:rPr>
          <w:rFonts w:eastAsia="Calibri" w:cs="Times New Roman"/>
          <w:szCs w:val="28"/>
          <w:lang w:eastAsia="ru-RU"/>
        </w:rPr>
      </w:pPr>
      <w:r>
        <w:rPr>
          <w:rFonts w:eastAsia="Calibri" w:cs="Times New Roman"/>
          <w:szCs w:val="28"/>
          <w:lang w:eastAsia="ru-RU"/>
        </w:rPr>
        <w:t>1. Внести в Устав городского округа «Город Архангельск», принятый решением Архангельского городского Совета депутатов от 25.11.1997 № 117 (с изменениями и дополнениями), следующие изменения и дополнения:</w:t>
      </w:r>
    </w:p>
    <w:p w:rsidR="00091C9D" w:rsidRDefault="00091C9D" w:rsidP="00091C9D">
      <w:pPr>
        <w:ind w:firstLine="709"/>
        <w:jc w:val="both"/>
        <w:rPr>
          <w:rFonts w:eastAsia="Calibri" w:cs="Times New Roman"/>
          <w:szCs w:val="28"/>
          <w:lang w:eastAsia="ru-RU"/>
        </w:rPr>
      </w:pPr>
      <w:r>
        <w:rPr>
          <w:rFonts w:eastAsia="Calibri" w:cs="Times New Roman"/>
          <w:szCs w:val="28"/>
          <w:lang w:eastAsia="ru-RU"/>
        </w:rPr>
        <w:t>1.1. В части 1 статьи 6:</w:t>
      </w:r>
    </w:p>
    <w:p w:rsidR="00091C9D" w:rsidRDefault="00091C9D" w:rsidP="00091C9D">
      <w:pPr>
        <w:ind w:firstLine="709"/>
        <w:jc w:val="both"/>
        <w:rPr>
          <w:rFonts w:eastAsia="Calibri" w:cs="Times New Roman"/>
          <w:szCs w:val="28"/>
          <w:lang w:eastAsia="ru-RU"/>
        </w:rPr>
      </w:pPr>
      <w:r>
        <w:rPr>
          <w:rFonts w:eastAsia="Calibri" w:cs="Times New Roman"/>
          <w:szCs w:val="28"/>
          <w:lang w:eastAsia="ru-RU"/>
        </w:rPr>
        <w:t>а) пункт 4.1 изложить в следующей редакции:</w:t>
      </w:r>
    </w:p>
    <w:p w:rsidR="00091C9D" w:rsidRDefault="00091C9D" w:rsidP="00091C9D">
      <w:pPr>
        <w:autoSpaceDE w:val="0"/>
        <w:autoSpaceDN w:val="0"/>
        <w:adjustRightInd w:val="0"/>
        <w:jc w:val="both"/>
        <w:rPr>
          <w:rFonts w:cs="Times New Roman"/>
          <w:szCs w:val="28"/>
        </w:rPr>
      </w:pPr>
      <w:r>
        <w:rPr>
          <w:rFonts w:eastAsia="Calibri" w:cs="Times New Roman"/>
          <w:szCs w:val="28"/>
          <w:lang w:eastAsia="ru-RU"/>
        </w:rPr>
        <w:tab/>
        <w:t xml:space="preserve">«4.1) </w:t>
      </w:r>
      <w:r>
        <w:rPr>
          <w:rFonts w:cs="Times New Roman"/>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91C9D" w:rsidRDefault="00091C9D" w:rsidP="00091C9D">
      <w:pPr>
        <w:autoSpaceDE w:val="0"/>
        <w:autoSpaceDN w:val="0"/>
        <w:adjustRightInd w:val="0"/>
        <w:jc w:val="both"/>
        <w:rPr>
          <w:rFonts w:cs="Times New Roman"/>
          <w:szCs w:val="28"/>
        </w:rPr>
      </w:pPr>
      <w:r>
        <w:rPr>
          <w:rFonts w:cs="Times New Roman"/>
          <w:szCs w:val="28"/>
        </w:rPr>
        <w:tab/>
        <w:t>б)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091C9D" w:rsidRDefault="00091C9D" w:rsidP="00091C9D">
      <w:pPr>
        <w:autoSpaceDE w:val="0"/>
        <w:autoSpaceDN w:val="0"/>
        <w:adjustRightInd w:val="0"/>
        <w:jc w:val="both"/>
        <w:rPr>
          <w:rFonts w:cs="Times New Roman"/>
          <w:szCs w:val="28"/>
        </w:rPr>
      </w:pPr>
      <w:r>
        <w:rPr>
          <w:rFonts w:cs="Times New Roman"/>
          <w:szCs w:val="28"/>
        </w:rPr>
        <w:tab/>
        <w:t>в) в пункте 23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МО «Город Архангельск»,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091C9D" w:rsidRDefault="00091C9D" w:rsidP="00091C9D">
      <w:pPr>
        <w:autoSpaceDE w:val="0"/>
        <w:autoSpaceDN w:val="0"/>
        <w:adjustRightInd w:val="0"/>
        <w:jc w:val="both"/>
        <w:rPr>
          <w:rFonts w:cs="Times New Roman"/>
          <w:szCs w:val="28"/>
        </w:rPr>
      </w:pPr>
      <w:r>
        <w:rPr>
          <w:rFonts w:cs="Times New Roman"/>
          <w:szCs w:val="28"/>
        </w:rPr>
        <w:t xml:space="preserve"> </w:t>
      </w:r>
      <w:r>
        <w:rPr>
          <w:rFonts w:cs="Times New Roman"/>
          <w:szCs w:val="28"/>
        </w:rPr>
        <w:tab/>
        <w:t>г) в пункте 28 слова «использования и охраны» заменить словами «охраны и использования»;</w:t>
      </w:r>
    </w:p>
    <w:p w:rsidR="00091C9D" w:rsidRDefault="00091C9D" w:rsidP="00091C9D">
      <w:pPr>
        <w:ind w:firstLine="709"/>
        <w:jc w:val="both"/>
        <w:rPr>
          <w:rFonts w:eastAsia="Calibri" w:cs="Times New Roman"/>
          <w:szCs w:val="28"/>
          <w:lang w:eastAsia="ru-RU"/>
        </w:rPr>
      </w:pPr>
      <w:r>
        <w:rPr>
          <w:rFonts w:eastAsia="Calibri" w:cs="Times New Roman"/>
          <w:szCs w:val="28"/>
          <w:lang w:eastAsia="ru-RU"/>
        </w:rPr>
        <w:t>д) пункт 38 изложить в следующей редакции:</w:t>
      </w:r>
    </w:p>
    <w:p w:rsidR="00091C9D" w:rsidRDefault="00091C9D" w:rsidP="00091C9D">
      <w:pPr>
        <w:autoSpaceDE w:val="0"/>
        <w:autoSpaceDN w:val="0"/>
        <w:adjustRightInd w:val="0"/>
        <w:jc w:val="both"/>
        <w:rPr>
          <w:rFonts w:cs="Times New Roman"/>
          <w:szCs w:val="28"/>
        </w:rPr>
      </w:pPr>
      <w:r>
        <w:rPr>
          <w:rFonts w:eastAsia="Calibri" w:cs="Times New Roman"/>
          <w:szCs w:val="28"/>
          <w:lang w:eastAsia="ru-RU"/>
        </w:rPr>
        <w:tab/>
        <w:t xml:space="preserve">«38) </w:t>
      </w:r>
      <w:r>
        <w:rPr>
          <w:rFonts w:cs="Times New Roman"/>
          <w:szCs w:val="28"/>
        </w:rPr>
        <w:t>организация в соответствии с федеральным законом выполнения комплексных кадастровых работ и утверждение карты-плана территории.»;</w:t>
      </w:r>
    </w:p>
    <w:p w:rsidR="00091C9D" w:rsidRDefault="00091C9D" w:rsidP="00091C9D">
      <w:pPr>
        <w:autoSpaceDE w:val="0"/>
        <w:autoSpaceDN w:val="0"/>
        <w:adjustRightInd w:val="0"/>
        <w:jc w:val="both"/>
        <w:rPr>
          <w:rFonts w:cs="Times New Roman"/>
          <w:szCs w:val="28"/>
        </w:rPr>
      </w:pPr>
      <w:r>
        <w:rPr>
          <w:rFonts w:cs="Times New Roman"/>
          <w:szCs w:val="28"/>
        </w:rPr>
        <w:tab/>
        <w:t>е) дополнить пунктом 39 следующего содержания:</w:t>
      </w:r>
    </w:p>
    <w:p w:rsidR="00091C9D" w:rsidRDefault="00091C9D" w:rsidP="00091C9D">
      <w:pPr>
        <w:autoSpaceDE w:val="0"/>
        <w:autoSpaceDN w:val="0"/>
        <w:adjustRightInd w:val="0"/>
        <w:jc w:val="both"/>
        <w:rPr>
          <w:rFonts w:cs="Times New Roman"/>
          <w:szCs w:val="28"/>
        </w:rPr>
      </w:pPr>
      <w:r>
        <w:rPr>
          <w:rFonts w:cs="Times New Roman"/>
          <w:szCs w:val="28"/>
        </w:rPr>
        <w:tab/>
        <w:t>«39) принятие решений и проведение на территории МО «Город Архангельск»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91C9D" w:rsidRDefault="00091C9D" w:rsidP="00091C9D">
      <w:pPr>
        <w:autoSpaceDE w:val="0"/>
        <w:autoSpaceDN w:val="0"/>
        <w:adjustRightInd w:val="0"/>
        <w:jc w:val="both"/>
        <w:rPr>
          <w:rFonts w:cs="Times New Roman"/>
          <w:szCs w:val="28"/>
        </w:rPr>
      </w:pPr>
      <w:r>
        <w:rPr>
          <w:rFonts w:cs="Times New Roman"/>
          <w:szCs w:val="28"/>
        </w:rPr>
        <w:lastRenderedPageBreak/>
        <w:tab/>
        <w:t>1.2. Часть 2 статьи 6 дополнить пунктом 20 следующего содержания:</w:t>
      </w:r>
    </w:p>
    <w:p w:rsidR="00091C9D" w:rsidRDefault="00091C9D" w:rsidP="00091C9D">
      <w:pPr>
        <w:autoSpaceDE w:val="0"/>
        <w:autoSpaceDN w:val="0"/>
        <w:adjustRightInd w:val="0"/>
        <w:jc w:val="both"/>
        <w:rPr>
          <w:rFonts w:cs="Times New Roman"/>
          <w:szCs w:val="28"/>
        </w:rPr>
      </w:pPr>
      <w:r>
        <w:rPr>
          <w:rFonts w:cs="Times New Roman"/>
          <w:szCs w:val="28"/>
        </w:rPr>
        <w:tab/>
        <w:t>« 20) осуществление мероприятий по оказанию помощи лицам, находящимся в состоянии алкогольного, наркотического или иного токсического опьянения.».</w:t>
      </w:r>
    </w:p>
    <w:p w:rsidR="00091C9D" w:rsidRDefault="00091C9D" w:rsidP="00091C9D">
      <w:pPr>
        <w:autoSpaceDE w:val="0"/>
        <w:autoSpaceDN w:val="0"/>
        <w:adjustRightInd w:val="0"/>
        <w:jc w:val="both"/>
        <w:rPr>
          <w:rFonts w:cs="Times New Roman"/>
          <w:szCs w:val="28"/>
        </w:rPr>
      </w:pPr>
      <w:r>
        <w:rPr>
          <w:rFonts w:cs="Times New Roman"/>
          <w:szCs w:val="28"/>
        </w:rPr>
        <w:tab/>
        <w:t>1.3. Дополнить статьей 7.1 следующего содержания:</w:t>
      </w:r>
    </w:p>
    <w:p w:rsidR="00091C9D" w:rsidRPr="00F14C11" w:rsidRDefault="00091C9D" w:rsidP="00091C9D">
      <w:pPr>
        <w:autoSpaceDE w:val="0"/>
        <w:autoSpaceDN w:val="0"/>
        <w:adjustRightInd w:val="0"/>
        <w:jc w:val="both"/>
        <w:rPr>
          <w:rFonts w:cs="Times New Roman"/>
          <w:szCs w:val="28"/>
        </w:rPr>
      </w:pPr>
      <w:r>
        <w:rPr>
          <w:rFonts w:cs="Times New Roman"/>
          <w:szCs w:val="28"/>
        </w:rPr>
        <w:tab/>
      </w:r>
      <w:r w:rsidRPr="00F14C11">
        <w:rPr>
          <w:rFonts w:cs="Times New Roman"/>
          <w:szCs w:val="28"/>
        </w:rPr>
        <w:t>«7.1. Муниципальный контроль</w:t>
      </w:r>
    </w:p>
    <w:p w:rsidR="00091C9D" w:rsidRPr="00F14C11" w:rsidRDefault="00091C9D" w:rsidP="00091C9D">
      <w:pPr>
        <w:autoSpaceDE w:val="0"/>
        <w:autoSpaceDN w:val="0"/>
        <w:adjustRightInd w:val="0"/>
        <w:jc w:val="both"/>
        <w:rPr>
          <w:rFonts w:cs="Times New Roman"/>
          <w:szCs w:val="28"/>
        </w:rPr>
      </w:pPr>
    </w:p>
    <w:p w:rsidR="00091C9D" w:rsidRPr="000511D7" w:rsidRDefault="00091C9D" w:rsidP="00091C9D">
      <w:pPr>
        <w:autoSpaceDE w:val="0"/>
        <w:autoSpaceDN w:val="0"/>
        <w:adjustRightInd w:val="0"/>
        <w:jc w:val="both"/>
        <w:rPr>
          <w:rFonts w:cs="Times New Roman"/>
          <w:szCs w:val="28"/>
          <w:highlight w:val="yellow"/>
        </w:rPr>
      </w:pPr>
      <w:r w:rsidRPr="00F14C11">
        <w:rPr>
          <w:rFonts w:cs="Times New Roman"/>
          <w:szCs w:val="28"/>
        </w:rPr>
        <w:tab/>
        <w:t>Органы местного самоуправления МО «Город Архангельск» в соответствии с Федеральным законом «О государственном контроле (надзоре) и муниципальном контроле в Российской Федерации», отраслевыми федеральными законами о видах муниципального контроля, общими требованиями к организации и осуществлению отдельных видов муниципального контроля, устанавливаемыми Правительством Российской Федерации (при наличии), положением о виде муниципального контроля, утверждаемом решением городской Думы, организуют и осуществляют муниципальный контроль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r>
        <w:rPr>
          <w:rFonts w:cs="Times New Roman"/>
          <w:szCs w:val="28"/>
        </w:rPr>
        <w:tab/>
        <w:t>1.4. Дополнить статьей 14.1 следующего содержания:</w:t>
      </w:r>
    </w:p>
    <w:p w:rsidR="00091C9D" w:rsidRPr="0071631F" w:rsidRDefault="00091C9D" w:rsidP="00091C9D">
      <w:pPr>
        <w:autoSpaceDE w:val="0"/>
        <w:autoSpaceDN w:val="0"/>
        <w:adjustRightInd w:val="0"/>
        <w:jc w:val="both"/>
        <w:rPr>
          <w:rFonts w:cs="Times New Roman"/>
          <w:szCs w:val="28"/>
        </w:rPr>
      </w:pPr>
      <w:r>
        <w:rPr>
          <w:rFonts w:cs="Times New Roman"/>
          <w:szCs w:val="28"/>
        </w:rPr>
        <w:tab/>
      </w:r>
      <w:r w:rsidRPr="0071631F">
        <w:rPr>
          <w:rFonts w:cs="Times New Roman"/>
          <w:szCs w:val="28"/>
        </w:rPr>
        <w:t>«Статья 14.1. Инициативные проекты</w:t>
      </w:r>
    </w:p>
    <w:p w:rsidR="00091C9D" w:rsidRPr="0071631F" w:rsidRDefault="00091C9D" w:rsidP="00091C9D">
      <w:pPr>
        <w:autoSpaceDE w:val="0"/>
        <w:autoSpaceDN w:val="0"/>
        <w:adjustRightInd w:val="0"/>
        <w:jc w:val="both"/>
        <w:rPr>
          <w:rFonts w:cs="Times New Roman"/>
          <w:szCs w:val="28"/>
        </w:rPr>
      </w:pPr>
    </w:p>
    <w:p w:rsidR="00091C9D" w:rsidRPr="0071631F" w:rsidRDefault="00091C9D" w:rsidP="00091C9D">
      <w:pPr>
        <w:autoSpaceDE w:val="0"/>
        <w:autoSpaceDN w:val="0"/>
        <w:adjustRightInd w:val="0"/>
        <w:jc w:val="both"/>
        <w:rPr>
          <w:rFonts w:cs="Times New Roman"/>
          <w:szCs w:val="28"/>
        </w:rPr>
      </w:pPr>
      <w:r w:rsidRPr="0071631F">
        <w:rPr>
          <w:rFonts w:cs="Times New Roman"/>
          <w:szCs w:val="28"/>
        </w:rPr>
        <w:tab/>
        <w:t>1. В целях реализации мероприятий, имеющих приоритетное значение для жителей МО «Город Архангельск»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МО «Город Архангельск», на которой могут реализовываться инициативные проекты, устанавливается нормативным правовым актом городской Думы.</w:t>
      </w:r>
    </w:p>
    <w:p w:rsidR="00091C9D" w:rsidRPr="0071631F" w:rsidRDefault="00091C9D" w:rsidP="00091C9D">
      <w:pPr>
        <w:autoSpaceDE w:val="0"/>
        <w:autoSpaceDN w:val="0"/>
        <w:adjustRightInd w:val="0"/>
        <w:jc w:val="both"/>
        <w:rPr>
          <w:rFonts w:cs="Times New Roman"/>
          <w:szCs w:val="28"/>
        </w:rPr>
      </w:pPr>
      <w:r w:rsidRPr="0071631F">
        <w:rPr>
          <w:rFonts w:cs="Times New Roman"/>
          <w:szCs w:val="28"/>
        </w:rPr>
        <w:tab/>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МО «Город Архангельск»,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городской Думы. Право выступить инициатором проекта в соответствии с нормативным правовым актом городской Думы может быть предоставлено также иным лицам, осуществляющим деятельность на территории МО «Город Архангельск».</w:t>
      </w:r>
    </w:p>
    <w:p w:rsidR="00091C9D" w:rsidRDefault="00091C9D" w:rsidP="00091C9D">
      <w:pPr>
        <w:autoSpaceDE w:val="0"/>
        <w:autoSpaceDN w:val="0"/>
        <w:adjustRightInd w:val="0"/>
        <w:ind w:firstLine="539"/>
        <w:jc w:val="both"/>
        <w:rPr>
          <w:rFonts w:cs="Times New Roman"/>
          <w:szCs w:val="28"/>
        </w:rPr>
      </w:pPr>
      <w:r w:rsidRPr="0071631F">
        <w:rPr>
          <w:rFonts w:cs="Times New Roman"/>
          <w:szCs w:val="28"/>
        </w:rPr>
        <w:tab/>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городской Думы.».</w:t>
      </w:r>
    </w:p>
    <w:p w:rsidR="00091C9D" w:rsidRDefault="00091C9D" w:rsidP="00091C9D">
      <w:pPr>
        <w:autoSpaceDE w:val="0"/>
        <w:autoSpaceDN w:val="0"/>
        <w:adjustRightInd w:val="0"/>
        <w:ind w:firstLine="539"/>
        <w:jc w:val="both"/>
        <w:rPr>
          <w:rFonts w:cs="Times New Roman"/>
          <w:szCs w:val="28"/>
        </w:rPr>
      </w:pPr>
      <w:r>
        <w:rPr>
          <w:rFonts w:cs="Times New Roman"/>
          <w:szCs w:val="28"/>
        </w:rPr>
        <w:tab/>
        <w:t xml:space="preserve">1.5. В статье 25: </w:t>
      </w:r>
    </w:p>
    <w:p w:rsidR="00091C9D" w:rsidRDefault="00091C9D" w:rsidP="00091C9D">
      <w:pPr>
        <w:autoSpaceDE w:val="0"/>
        <w:autoSpaceDN w:val="0"/>
        <w:adjustRightInd w:val="0"/>
        <w:ind w:firstLine="539"/>
        <w:jc w:val="both"/>
        <w:rPr>
          <w:rFonts w:cs="Times New Roman"/>
          <w:szCs w:val="28"/>
        </w:rPr>
      </w:pPr>
      <w:r>
        <w:rPr>
          <w:rFonts w:cs="Times New Roman"/>
          <w:szCs w:val="28"/>
        </w:rPr>
        <w:tab/>
        <w:t>а) в пункте 2 части 5 слова «денежного вознаграждения» заменить словами «ежемесячного денежного вознаграждения»;</w:t>
      </w:r>
    </w:p>
    <w:p w:rsidR="00091C9D" w:rsidRDefault="00091C9D" w:rsidP="00091C9D">
      <w:pPr>
        <w:autoSpaceDE w:val="0"/>
        <w:autoSpaceDN w:val="0"/>
        <w:adjustRightInd w:val="0"/>
        <w:jc w:val="both"/>
        <w:rPr>
          <w:rFonts w:cs="Times New Roman"/>
          <w:szCs w:val="28"/>
        </w:rPr>
      </w:pPr>
      <w:r>
        <w:rPr>
          <w:rFonts w:cs="Times New Roman"/>
          <w:szCs w:val="28"/>
        </w:rPr>
        <w:tab/>
        <w:t>б) пункт 7 части 12 изложить в следующей редакции:</w:t>
      </w:r>
    </w:p>
    <w:p w:rsidR="00091C9D" w:rsidRDefault="00091C9D" w:rsidP="00091C9D">
      <w:pPr>
        <w:autoSpaceDE w:val="0"/>
        <w:autoSpaceDN w:val="0"/>
        <w:adjustRightInd w:val="0"/>
        <w:jc w:val="both"/>
        <w:rPr>
          <w:rFonts w:cs="Times New Roman"/>
          <w:szCs w:val="28"/>
        </w:rPr>
      </w:pPr>
      <w:r>
        <w:rPr>
          <w:rFonts w:cs="Times New Roman"/>
          <w:szCs w:val="28"/>
        </w:rPr>
        <w:lastRenderedPageBreak/>
        <w:tab/>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1C9D" w:rsidRDefault="00091C9D" w:rsidP="00091C9D">
      <w:pPr>
        <w:autoSpaceDE w:val="0"/>
        <w:autoSpaceDN w:val="0"/>
        <w:adjustRightInd w:val="0"/>
        <w:jc w:val="both"/>
        <w:rPr>
          <w:rFonts w:cs="Times New Roman"/>
          <w:szCs w:val="28"/>
        </w:rPr>
      </w:pPr>
      <w:r>
        <w:rPr>
          <w:rFonts w:cs="Times New Roman"/>
          <w:szCs w:val="28"/>
        </w:rPr>
        <w:tab/>
        <w:t>1.6. В пункте 2 части 12 статьи 27 слова «денежного вознаграждения» заменить словами «ежемесячного денежного вознаграждения».</w:t>
      </w:r>
    </w:p>
    <w:p w:rsidR="00091C9D" w:rsidRDefault="00091C9D" w:rsidP="00091C9D">
      <w:pPr>
        <w:autoSpaceDE w:val="0"/>
        <w:autoSpaceDN w:val="0"/>
        <w:adjustRightInd w:val="0"/>
        <w:ind w:firstLine="539"/>
        <w:jc w:val="both"/>
        <w:rPr>
          <w:rFonts w:cs="Times New Roman"/>
          <w:szCs w:val="28"/>
        </w:rPr>
      </w:pPr>
      <w:r>
        <w:rPr>
          <w:rFonts w:cs="Times New Roman"/>
          <w:szCs w:val="28"/>
        </w:rPr>
        <w:tab/>
        <w:t>1.7. Пункт 9 части 1 статьи 28 изложить в следующей редакции:</w:t>
      </w:r>
    </w:p>
    <w:p w:rsidR="00091C9D" w:rsidRDefault="00091C9D" w:rsidP="00091C9D">
      <w:pPr>
        <w:autoSpaceDE w:val="0"/>
        <w:autoSpaceDN w:val="0"/>
        <w:adjustRightInd w:val="0"/>
        <w:jc w:val="both"/>
        <w:rPr>
          <w:rFonts w:cs="Times New Roman"/>
          <w:szCs w:val="28"/>
        </w:rPr>
      </w:pPr>
      <w:r>
        <w:rPr>
          <w:rFonts w:cs="Times New Roman"/>
          <w:szCs w:val="28"/>
        </w:rPr>
        <w:tab/>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1C9D" w:rsidRDefault="00091C9D" w:rsidP="00091C9D">
      <w:pPr>
        <w:autoSpaceDE w:val="0"/>
        <w:autoSpaceDN w:val="0"/>
        <w:adjustRightInd w:val="0"/>
        <w:jc w:val="both"/>
        <w:rPr>
          <w:rFonts w:cs="Times New Roman"/>
          <w:szCs w:val="28"/>
        </w:rPr>
      </w:pPr>
      <w:r>
        <w:rPr>
          <w:rFonts w:cs="Times New Roman"/>
          <w:szCs w:val="28"/>
        </w:rPr>
        <w:tab/>
        <w:t>1.8. В статье 31:</w:t>
      </w:r>
    </w:p>
    <w:p w:rsidR="00091C9D" w:rsidRDefault="00091C9D" w:rsidP="00091C9D">
      <w:pPr>
        <w:autoSpaceDE w:val="0"/>
        <w:autoSpaceDN w:val="0"/>
        <w:adjustRightInd w:val="0"/>
        <w:ind w:firstLine="539"/>
        <w:jc w:val="both"/>
        <w:rPr>
          <w:rFonts w:cs="Times New Roman"/>
          <w:szCs w:val="28"/>
        </w:rPr>
      </w:pPr>
      <w:r>
        <w:rPr>
          <w:rFonts w:cs="Times New Roman"/>
          <w:szCs w:val="28"/>
        </w:rPr>
        <w:tab/>
        <w:t>а) часть 2 изложить в следующей редакции:</w:t>
      </w:r>
    </w:p>
    <w:p w:rsidR="00091C9D" w:rsidRDefault="00091C9D" w:rsidP="00091C9D">
      <w:pPr>
        <w:autoSpaceDE w:val="0"/>
        <w:autoSpaceDN w:val="0"/>
        <w:adjustRightInd w:val="0"/>
        <w:ind w:firstLine="539"/>
        <w:jc w:val="both"/>
        <w:rPr>
          <w:rFonts w:cs="Times New Roman"/>
          <w:szCs w:val="28"/>
        </w:rPr>
      </w:pPr>
      <w:r>
        <w:rPr>
          <w:rFonts w:cs="Times New Roman"/>
          <w:szCs w:val="28"/>
        </w:rPr>
        <w:tab/>
        <w:t>«2. Контрольно-счетная палата осуществляет следующие полномочия:</w:t>
      </w:r>
    </w:p>
    <w:p w:rsidR="00091C9D" w:rsidRDefault="00091C9D" w:rsidP="00091C9D">
      <w:pPr>
        <w:autoSpaceDE w:val="0"/>
        <w:autoSpaceDN w:val="0"/>
        <w:adjustRightInd w:val="0"/>
        <w:ind w:firstLine="539"/>
        <w:jc w:val="both"/>
        <w:rPr>
          <w:rFonts w:cs="Times New Roman"/>
          <w:szCs w:val="28"/>
        </w:rPr>
      </w:pPr>
      <w:r>
        <w:rPr>
          <w:rFonts w:cs="Times New Roman"/>
          <w:szCs w:val="28"/>
        </w:rPr>
        <w:tab/>
        <w:t>1) организация и осуществление контроля за законностью и эффективностью использования средств городского бюджета, а также иных средств в случаях, предусмотренных законодательством Российской Федерации;</w:t>
      </w:r>
    </w:p>
    <w:p w:rsidR="00091C9D" w:rsidRDefault="00091C9D" w:rsidP="00091C9D">
      <w:pPr>
        <w:autoSpaceDE w:val="0"/>
        <w:autoSpaceDN w:val="0"/>
        <w:adjustRightInd w:val="0"/>
        <w:ind w:firstLine="539"/>
        <w:jc w:val="both"/>
        <w:rPr>
          <w:rFonts w:cs="Times New Roman"/>
          <w:szCs w:val="28"/>
        </w:rPr>
      </w:pPr>
      <w:r>
        <w:rPr>
          <w:rFonts w:cs="Times New Roman"/>
          <w:szCs w:val="28"/>
        </w:rPr>
        <w:tab/>
        <w:t>2) экспертиза проектов городского бюджета, проверка и анализ обоснованности его показателей;</w:t>
      </w:r>
    </w:p>
    <w:p w:rsidR="00091C9D" w:rsidRDefault="00091C9D" w:rsidP="00091C9D">
      <w:pPr>
        <w:autoSpaceDE w:val="0"/>
        <w:autoSpaceDN w:val="0"/>
        <w:adjustRightInd w:val="0"/>
        <w:ind w:firstLine="539"/>
        <w:jc w:val="both"/>
        <w:rPr>
          <w:rFonts w:cs="Times New Roman"/>
          <w:szCs w:val="28"/>
        </w:rPr>
      </w:pPr>
      <w:r>
        <w:rPr>
          <w:rFonts w:cs="Times New Roman"/>
          <w:szCs w:val="28"/>
        </w:rPr>
        <w:tab/>
        <w:t>3) внешняя проверка годового отчета об исполнении городского бюджета;</w:t>
      </w:r>
    </w:p>
    <w:p w:rsidR="00091C9D" w:rsidRPr="0077094A" w:rsidRDefault="00091C9D" w:rsidP="00091C9D">
      <w:pPr>
        <w:autoSpaceDE w:val="0"/>
        <w:autoSpaceDN w:val="0"/>
        <w:adjustRightInd w:val="0"/>
        <w:ind w:firstLine="539"/>
        <w:jc w:val="both"/>
        <w:rPr>
          <w:rFonts w:cs="Times New Roman"/>
          <w:szCs w:val="28"/>
        </w:rPr>
      </w:pPr>
      <w:r>
        <w:rPr>
          <w:rFonts w:cs="Times New Roman"/>
          <w:szCs w:val="28"/>
        </w:rPr>
        <w:tab/>
      </w:r>
      <w:r w:rsidRPr="0077094A">
        <w:rPr>
          <w:rFonts w:cs="Times New Roman"/>
          <w:szCs w:val="28"/>
        </w:rPr>
        <w:t xml:space="preserve">4) проведение аудита в сфере закупок товаров, работ и услуг в соответствии с Федеральным </w:t>
      </w:r>
      <w:hyperlink r:id="rId5" w:history="1">
        <w:r w:rsidRPr="0077094A">
          <w:rPr>
            <w:rFonts w:cs="Times New Roman"/>
            <w:szCs w:val="28"/>
          </w:rPr>
          <w:t>законом</w:t>
        </w:r>
      </w:hyperlink>
      <w:r w:rsidRPr="0077094A">
        <w:rPr>
          <w:rFonts w:cs="Times New Roman"/>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91C9D" w:rsidRDefault="00091C9D" w:rsidP="00091C9D">
      <w:pPr>
        <w:autoSpaceDE w:val="0"/>
        <w:autoSpaceDN w:val="0"/>
        <w:adjustRightInd w:val="0"/>
        <w:ind w:firstLine="539"/>
        <w:jc w:val="both"/>
        <w:rPr>
          <w:rFonts w:cs="Times New Roman"/>
          <w:szCs w:val="28"/>
        </w:rPr>
      </w:pPr>
      <w:r>
        <w:rPr>
          <w:rFonts w:cs="Times New Roman"/>
          <w:szCs w:val="28"/>
        </w:rPr>
        <w:tab/>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91C9D" w:rsidRDefault="00091C9D" w:rsidP="00091C9D">
      <w:pPr>
        <w:autoSpaceDE w:val="0"/>
        <w:autoSpaceDN w:val="0"/>
        <w:adjustRightInd w:val="0"/>
        <w:ind w:firstLine="539"/>
        <w:jc w:val="both"/>
        <w:rPr>
          <w:rFonts w:cs="Times New Roman"/>
          <w:szCs w:val="28"/>
        </w:rPr>
      </w:pPr>
      <w:r>
        <w:rPr>
          <w:rFonts w:cs="Times New Roman"/>
          <w:szCs w:val="28"/>
        </w:rPr>
        <w:tab/>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091C9D" w:rsidRDefault="00091C9D" w:rsidP="00091C9D">
      <w:pPr>
        <w:autoSpaceDE w:val="0"/>
        <w:autoSpaceDN w:val="0"/>
        <w:adjustRightInd w:val="0"/>
        <w:ind w:firstLine="539"/>
        <w:jc w:val="both"/>
        <w:rPr>
          <w:rFonts w:cs="Times New Roman"/>
          <w:szCs w:val="28"/>
        </w:rPr>
      </w:pPr>
      <w:r>
        <w:rPr>
          <w:rFonts w:cs="Times New Roman"/>
          <w:szCs w:val="28"/>
        </w:rPr>
        <w:lastRenderedPageBreak/>
        <w:tab/>
        <w:t>7) экспертиза проектов муниципальных правовых актов в части, касающейся расходных обязательств МО «Город Архангельск»,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091C9D" w:rsidRDefault="00091C9D" w:rsidP="00091C9D">
      <w:pPr>
        <w:autoSpaceDE w:val="0"/>
        <w:autoSpaceDN w:val="0"/>
        <w:adjustRightInd w:val="0"/>
        <w:ind w:firstLine="539"/>
        <w:jc w:val="both"/>
        <w:rPr>
          <w:rFonts w:cs="Times New Roman"/>
          <w:szCs w:val="28"/>
        </w:rPr>
      </w:pPr>
      <w:r>
        <w:rPr>
          <w:rFonts w:cs="Times New Roman"/>
          <w:szCs w:val="28"/>
        </w:rPr>
        <w:tab/>
        <w:t>8) анализ и мониторинг бюджетного процесса в МО «Город Архангельск»,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91C9D" w:rsidRDefault="00091C9D" w:rsidP="00091C9D">
      <w:pPr>
        <w:autoSpaceDE w:val="0"/>
        <w:autoSpaceDN w:val="0"/>
        <w:adjustRightInd w:val="0"/>
        <w:ind w:firstLine="539"/>
        <w:jc w:val="both"/>
        <w:rPr>
          <w:rFonts w:cs="Times New Roman"/>
          <w:szCs w:val="28"/>
        </w:rPr>
      </w:pPr>
      <w:r>
        <w:rPr>
          <w:rFonts w:cs="Times New Roman"/>
          <w:szCs w:val="28"/>
        </w:rPr>
        <w:tab/>
        <w:t>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Главе МО «Город Архангельск»;</w:t>
      </w:r>
    </w:p>
    <w:p w:rsidR="00091C9D" w:rsidRDefault="00091C9D" w:rsidP="00091C9D">
      <w:pPr>
        <w:autoSpaceDE w:val="0"/>
        <w:autoSpaceDN w:val="0"/>
        <w:adjustRightInd w:val="0"/>
        <w:ind w:firstLine="539"/>
        <w:jc w:val="both"/>
        <w:rPr>
          <w:rFonts w:cs="Times New Roman"/>
          <w:szCs w:val="28"/>
        </w:rPr>
      </w:pPr>
      <w:r>
        <w:rPr>
          <w:rFonts w:cs="Times New Roman"/>
          <w:szCs w:val="28"/>
        </w:rPr>
        <w:tab/>
        <w:t>10) осуществление контроля за состоянием муниципального внутреннего и внешнего долга;</w:t>
      </w:r>
    </w:p>
    <w:p w:rsidR="00091C9D" w:rsidRDefault="00091C9D" w:rsidP="00091C9D">
      <w:pPr>
        <w:autoSpaceDE w:val="0"/>
        <w:autoSpaceDN w:val="0"/>
        <w:adjustRightInd w:val="0"/>
        <w:ind w:firstLine="539"/>
        <w:jc w:val="both"/>
        <w:rPr>
          <w:rFonts w:cs="Times New Roman"/>
          <w:szCs w:val="28"/>
        </w:rPr>
      </w:pPr>
      <w:r>
        <w:rPr>
          <w:rFonts w:cs="Times New Roman"/>
          <w:szCs w:val="28"/>
        </w:rPr>
        <w:tab/>
        <w:t>11) оценка реализуемости, рисков и результатов достижения целей социально-экономического развития МО «Город Архангельск», предусмотренных документами стратегического планирования МО «Город Архангельск», в пределах компетенции контрольно-счетной палаты;</w:t>
      </w:r>
    </w:p>
    <w:p w:rsidR="00091C9D" w:rsidRDefault="00091C9D" w:rsidP="00091C9D">
      <w:pPr>
        <w:autoSpaceDE w:val="0"/>
        <w:autoSpaceDN w:val="0"/>
        <w:adjustRightInd w:val="0"/>
        <w:ind w:firstLine="539"/>
        <w:jc w:val="both"/>
        <w:rPr>
          <w:rFonts w:cs="Times New Roman"/>
          <w:szCs w:val="28"/>
        </w:rPr>
      </w:pPr>
      <w:r>
        <w:rPr>
          <w:rFonts w:cs="Times New Roman"/>
          <w:szCs w:val="28"/>
        </w:rPr>
        <w:tab/>
        <w:t>12) участие в пределах полномочий в мероприятиях, направленных на противодействие коррупции;</w:t>
      </w:r>
    </w:p>
    <w:p w:rsidR="00091C9D" w:rsidRDefault="00091C9D" w:rsidP="00091C9D">
      <w:pPr>
        <w:autoSpaceDE w:val="0"/>
        <w:autoSpaceDN w:val="0"/>
        <w:adjustRightInd w:val="0"/>
        <w:ind w:firstLine="539"/>
        <w:jc w:val="both"/>
        <w:rPr>
          <w:rFonts w:cs="Times New Roman"/>
          <w:szCs w:val="28"/>
        </w:rPr>
      </w:pPr>
      <w:r>
        <w:rPr>
          <w:rFonts w:cs="Times New Roman"/>
          <w:szCs w:val="28"/>
        </w:rPr>
        <w:tab/>
        <w:t>13)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городской Думы.»;</w:t>
      </w:r>
    </w:p>
    <w:p w:rsidR="00091C9D" w:rsidRDefault="00091C9D" w:rsidP="00091C9D">
      <w:pPr>
        <w:autoSpaceDE w:val="0"/>
        <w:autoSpaceDN w:val="0"/>
        <w:adjustRightInd w:val="0"/>
        <w:ind w:firstLine="539"/>
        <w:jc w:val="both"/>
        <w:rPr>
          <w:rFonts w:cs="Times New Roman"/>
          <w:szCs w:val="28"/>
        </w:rPr>
      </w:pPr>
      <w:r>
        <w:rPr>
          <w:rFonts w:cs="Times New Roman"/>
          <w:szCs w:val="28"/>
        </w:rPr>
        <w:tab/>
        <w:t>б) абзац третий части 4 изложить в следующей редакции:</w:t>
      </w:r>
    </w:p>
    <w:p w:rsidR="00091C9D" w:rsidRDefault="00091C9D" w:rsidP="00091C9D">
      <w:pPr>
        <w:autoSpaceDE w:val="0"/>
        <w:autoSpaceDN w:val="0"/>
        <w:adjustRightInd w:val="0"/>
        <w:jc w:val="both"/>
        <w:rPr>
          <w:rFonts w:cs="Times New Roman"/>
          <w:szCs w:val="28"/>
        </w:rPr>
      </w:pPr>
      <w:r>
        <w:rPr>
          <w:rFonts w:cs="Times New Roman"/>
          <w:szCs w:val="28"/>
        </w:rPr>
        <w:tab/>
        <w:t>«Штатная численность контрольно-счетной палаты определяется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091C9D" w:rsidRDefault="00091C9D" w:rsidP="00091C9D">
      <w:pPr>
        <w:autoSpaceDE w:val="0"/>
        <w:autoSpaceDN w:val="0"/>
        <w:adjustRightInd w:val="0"/>
        <w:jc w:val="both"/>
        <w:rPr>
          <w:rFonts w:cs="Times New Roman"/>
          <w:szCs w:val="28"/>
        </w:rPr>
      </w:pPr>
      <w:r>
        <w:rPr>
          <w:rFonts w:cs="Times New Roman"/>
          <w:szCs w:val="28"/>
        </w:rPr>
        <w:tab/>
        <w:t>в) дополнить частями 7.1 – 7.2 следующего содержания:</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«7.1. Председателю контрольно-счетной палаты, заместителю председателя контрольно-счетной палаты в целях эффективного осуществления им своих полномочий за счет городского бюджета гарантируются:</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1) служебное место, соответствующее требованиям охраны труда и обеспечивающее осуществление ими своих полномочий в порядке, предусмотренном для муниципальных служащих в Архангельской области;</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председателю контрольно-счетной палаты, заместителю председателя контрольно-счетной палаты устанавливается решением городской Думы;</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lastRenderedPageBreak/>
        <w:tab/>
      </w:r>
      <w:r w:rsidRPr="00E71F33">
        <w:rPr>
          <w:rFonts w:cs="Times New Roman"/>
          <w:szCs w:val="28"/>
        </w:rPr>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5) обязательное социальное страхование на условиях и в порядке, предусмотренных для муниципальных служащих в Архангельской области;</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7) обеспечение услугами телефонной и иной связи на условиях, определенных решением городской Думы;</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091C9D" w:rsidRPr="00E71F33"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9) компенсация расходов на оплату стоимости проезда и провоза багажа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091C9D" w:rsidRDefault="00091C9D" w:rsidP="00091C9D">
      <w:pPr>
        <w:autoSpaceDE w:val="0"/>
        <w:autoSpaceDN w:val="0"/>
        <w:adjustRightInd w:val="0"/>
        <w:ind w:firstLine="540"/>
        <w:jc w:val="both"/>
        <w:rPr>
          <w:rFonts w:cs="Times New Roman"/>
          <w:szCs w:val="28"/>
        </w:rPr>
      </w:pPr>
      <w:r>
        <w:rPr>
          <w:rFonts w:cs="Times New Roman"/>
          <w:szCs w:val="28"/>
        </w:rPr>
        <w:tab/>
      </w:r>
      <w:r w:rsidRPr="00E71F33">
        <w:rPr>
          <w:rFonts w:cs="Times New Roman"/>
          <w:szCs w:val="28"/>
        </w:rPr>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091C9D" w:rsidRDefault="00091C9D" w:rsidP="00091C9D">
      <w:pPr>
        <w:autoSpaceDE w:val="0"/>
        <w:autoSpaceDN w:val="0"/>
        <w:adjustRightInd w:val="0"/>
        <w:jc w:val="both"/>
        <w:rPr>
          <w:rFonts w:cs="Times New Roman"/>
          <w:szCs w:val="28"/>
        </w:rPr>
      </w:pPr>
      <w:r>
        <w:rPr>
          <w:rFonts w:cs="Times New Roman"/>
          <w:szCs w:val="28"/>
        </w:rPr>
        <w:tab/>
      </w:r>
      <w:r w:rsidRPr="00091C9D">
        <w:rPr>
          <w:rFonts w:cs="Times New Roman"/>
          <w:szCs w:val="28"/>
        </w:rPr>
        <w:t>11) иные меры материального и социального обеспечения, установленные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091C9D" w:rsidRPr="00C92E03" w:rsidRDefault="00091C9D" w:rsidP="00091C9D">
      <w:pPr>
        <w:autoSpaceDE w:val="0"/>
        <w:autoSpaceDN w:val="0"/>
        <w:adjustRightInd w:val="0"/>
        <w:jc w:val="both"/>
        <w:rPr>
          <w:rFonts w:cs="Times New Roman"/>
          <w:szCs w:val="28"/>
        </w:rPr>
      </w:pPr>
      <w:r>
        <w:rPr>
          <w:rFonts w:cs="Times New Roman"/>
          <w:szCs w:val="28"/>
        </w:rPr>
        <w:tab/>
        <w:t>7.2</w:t>
      </w:r>
      <w:r w:rsidRPr="00F346E9">
        <w:rPr>
          <w:rFonts w:cs="Times New Roman"/>
          <w:szCs w:val="28"/>
        </w:rPr>
        <w:t xml:space="preserve">. Лицо, замещающее муниципальную должность в контрольно-счетной палате, должно соблюдать ограничения, запреты, исполнять обязанности, которые установлены Федеральным </w:t>
      </w:r>
      <w:hyperlink r:id="rId6" w:history="1">
        <w:r w:rsidRPr="00F346E9">
          <w:rPr>
            <w:rFonts w:cs="Times New Roman"/>
            <w:szCs w:val="28"/>
          </w:rPr>
          <w:t>законом</w:t>
        </w:r>
      </w:hyperlink>
      <w:r w:rsidRPr="00F346E9">
        <w:rPr>
          <w:rFonts w:cs="Times New Roman"/>
          <w:szCs w:val="28"/>
        </w:rPr>
        <w:t xml:space="preserve"> «О противодействии коррупции»</w:t>
      </w:r>
      <w:r>
        <w:rPr>
          <w:rFonts w:cs="Times New Roman"/>
          <w:szCs w:val="28"/>
        </w:rPr>
        <w:t xml:space="preserve">, Федеральным </w:t>
      </w:r>
      <w:hyperlink r:id="rId7" w:history="1">
        <w:r w:rsidRPr="00C92E03">
          <w:rPr>
            <w:rFonts w:cs="Times New Roman"/>
            <w:szCs w:val="28"/>
          </w:rPr>
          <w:t>законом</w:t>
        </w:r>
      </w:hyperlink>
      <w:r w:rsidRPr="00C92E03">
        <w:rPr>
          <w:rFonts w:cs="Times New Roman"/>
          <w:szCs w:val="28"/>
        </w:rPr>
        <w:t xml:space="preserve"> «О контроле за соответствием расходов лиц, замещающих государственные должности, и иных лиц их доходам», Федеральным </w:t>
      </w:r>
      <w:hyperlink r:id="rId8" w:history="1">
        <w:r w:rsidRPr="00C92E03">
          <w:rPr>
            <w:rFonts w:cs="Times New Roman"/>
            <w:szCs w:val="28"/>
          </w:rPr>
          <w:t>законом</w:t>
        </w:r>
      </w:hyperlink>
      <w:r w:rsidRPr="00C92E03">
        <w:rPr>
          <w:rFonts w:cs="Times New Roman"/>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1C9D" w:rsidRPr="00F346E9" w:rsidRDefault="00091C9D" w:rsidP="00091C9D">
      <w:pPr>
        <w:autoSpaceDE w:val="0"/>
        <w:autoSpaceDN w:val="0"/>
        <w:adjustRightInd w:val="0"/>
        <w:jc w:val="both"/>
        <w:rPr>
          <w:rFonts w:cs="Times New Roman"/>
          <w:szCs w:val="28"/>
        </w:rPr>
      </w:pPr>
      <w:r>
        <w:rPr>
          <w:rFonts w:cs="Times New Roman"/>
          <w:szCs w:val="28"/>
        </w:rPr>
        <w:tab/>
      </w:r>
      <w:r w:rsidRPr="00F346E9">
        <w:rPr>
          <w:rFonts w:cs="Times New Roman"/>
          <w:szCs w:val="28"/>
        </w:rPr>
        <w:t xml:space="preserve">Полномочия лица, замещающего муниципальную должность в контрольно-счетной палате, прекращаются досрочно </w:t>
      </w:r>
      <w:r>
        <w:rPr>
          <w:rFonts w:cs="Times New Roman"/>
          <w:szCs w:val="28"/>
        </w:rPr>
        <w:t xml:space="preserve">на основании решения городской Думы </w:t>
      </w:r>
      <w:r w:rsidRPr="00F346E9">
        <w:rPr>
          <w:rFonts w:cs="Times New Roman"/>
          <w:szCs w:val="28"/>
        </w:rPr>
        <w:t xml:space="preserve">в случае несоблюдения ограничений, запретов, неисполнения обязанностей, установленных Федеральным </w:t>
      </w:r>
      <w:hyperlink r:id="rId9" w:history="1">
        <w:r w:rsidRPr="00F346E9">
          <w:rPr>
            <w:rFonts w:cs="Times New Roman"/>
            <w:szCs w:val="28"/>
          </w:rPr>
          <w:t>законом</w:t>
        </w:r>
      </w:hyperlink>
      <w:r w:rsidRPr="00F346E9">
        <w:rPr>
          <w:rFonts w:cs="Times New Roman"/>
          <w:szCs w:val="28"/>
        </w:rPr>
        <w:t xml:space="preserve"> «О противодействии коррупции», Федеральным </w:t>
      </w:r>
      <w:hyperlink r:id="rId10" w:history="1">
        <w:r w:rsidRPr="00F346E9">
          <w:rPr>
            <w:rFonts w:cs="Times New Roman"/>
            <w:szCs w:val="28"/>
          </w:rPr>
          <w:t>законом</w:t>
        </w:r>
      </w:hyperlink>
      <w:r w:rsidRPr="00F346E9">
        <w:rPr>
          <w:rFonts w:cs="Times New Roman"/>
          <w:szCs w:val="28"/>
        </w:rPr>
        <w:t xml:space="preserve"> «О контроле за соответствием расходов лиц, замещающих государственные должности, и иных лиц их доходам», Федеральным </w:t>
      </w:r>
      <w:hyperlink r:id="rId11" w:history="1">
        <w:r w:rsidRPr="00F346E9">
          <w:rPr>
            <w:rFonts w:cs="Times New Roman"/>
            <w:szCs w:val="28"/>
          </w:rPr>
          <w:t>законом</w:t>
        </w:r>
      </w:hyperlink>
      <w:r w:rsidRPr="00F346E9">
        <w:rPr>
          <w:rFonts w:cs="Times New Roman"/>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1C9D" w:rsidRDefault="00091C9D" w:rsidP="00091C9D">
      <w:pPr>
        <w:autoSpaceDE w:val="0"/>
        <w:autoSpaceDN w:val="0"/>
        <w:adjustRightInd w:val="0"/>
        <w:ind w:firstLine="539"/>
        <w:jc w:val="both"/>
        <w:rPr>
          <w:rFonts w:cs="Times New Roman"/>
          <w:szCs w:val="28"/>
        </w:rPr>
      </w:pPr>
      <w:r>
        <w:rPr>
          <w:rFonts w:cs="Times New Roman"/>
          <w:szCs w:val="28"/>
        </w:rPr>
        <w:tab/>
        <w:t>1.9. Часть 3 статьи 38 после слов «Заместители Главы МО «Город Архангельск» дополнить словами «, заместитель руководителя аппарата Администрации города».</w:t>
      </w:r>
    </w:p>
    <w:p w:rsidR="00091C9D" w:rsidRDefault="00091C9D" w:rsidP="00091C9D">
      <w:pPr>
        <w:autoSpaceDE w:val="0"/>
        <w:autoSpaceDN w:val="0"/>
        <w:adjustRightInd w:val="0"/>
        <w:ind w:firstLine="539"/>
        <w:jc w:val="both"/>
        <w:rPr>
          <w:rFonts w:cs="Times New Roman"/>
          <w:szCs w:val="28"/>
        </w:rPr>
      </w:pPr>
      <w:r>
        <w:rPr>
          <w:rFonts w:cs="Times New Roman"/>
          <w:szCs w:val="28"/>
        </w:rPr>
        <w:lastRenderedPageBreak/>
        <w:tab/>
      </w:r>
      <w:r w:rsidRPr="00F14C11">
        <w:rPr>
          <w:rFonts w:cs="Times New Roman"/>
          <w:szCs w:val="28"/>
        </w:rPr>
        <w:t xml:space="preserve">2. Настоящее решение вступает силу со дня его официального опубликования </w:t>
      </w:r>
      <w:r w:rsidRPr="00F14C11">
        <w:rPr>
          <w:rFonts w:cs="Times New Roman"/>
          <w:bCs/>
          <w:szCs w:val="28"/>
        </w:rPr>
        <w:t>после государственной регистрации Управлением Министерства юстиции Российской Федерации по Архангельской области и Ненецкому автономному округу.</w:t>
      </w:r>
    </w:p>
    <w:p w:rsidR="00091C9D" w:rsidRPr="00752575" w:rsidRDefault="00091C9D" w:rsidP="00091C9D">
      <w:pPr>
        <w:autoSpaceDE w:val="0"/>
        <w:autoSpaceDN w:val="0"/>
        <w:adjustRightInd w:val="0"/>
        <w:ind w:firstLine="709"/>
        <w:jc w:val="both"/>
        <w:rPr>
          <w:rFonts w:cs="Times New Roman"/>
          <w:bCs/>
          <w:szCs w:val="28"/>
        </w:rPr>
      </w:pPr>
      <w:r w:rsidRPr="00752575">
        <w:rPr>
          <w:rFonts w:cs="Times New Roman"/>
          <w:bCs/>
          <w:szCs w:val="28"/>
        </w:rPr>
        <w:t xml:space="preserve">3.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 установленном Федеральным </w:t>
      </w:r>
      <w:hyperlink r:id="rId12" w:history="1">
        <w:r w:rsidRPr="00752575">
          <w:rPr>
            <w:rStyle w:val="a3"/>
            <w:bCs/>
            <w:color w:val="auto"/>
            <w:szCs w:val="28"/>
            <w:u w:val="none"/>
          </w:rPr>
          <w:t>законом</w:t>
        </w:r>
      </w:hyperlink>
      <w:r w:rsidRPr="00752575">
        <w:rPr>
          <w:rFonts w:cs="Times New Roman"/>
          <w:bCs/>
          <w:szCs w:val="28"/>
        </w:rPr>
        <w:t xml:space="preserve"> от 21.07.2005 № 97-ФЗ «О государственной регистрации уставов муниципальных образований».</w:t>
      </w:r>
    </w:p>
    <w:p w:rsidR="00091C9D" w:rsidRPr="00752575" w:rsidRDefault="00091C9D" w:rsidP="00091C9D">
      <w:pPr>
        <w:autoSpaceDE w:val="0"/>
        <w:autoSpaceDN w:val="0"/>
        <w:adjustRightInd w:val="0"/>
        <w:ind w:firstLine="709"/>
        <w:jc w:val="both"/>
        <w:rPr>
          <w:rFonts w:cs="Times New Roman"/>
          <w:bCs/>
          <w:szCs w:val="28"/>
        </w:rPr>
      </w:pPr>
      <w:r w:rsidRPr="00752575">
        <w:rPr>
          <w:rFonts w:cs="Times New Roman"/>
          <w:bCs/>
          <w:szCs w:val="28"/>
        </w:rPr>
        <w:t xml:space="preserve">4. Опубликовать настоящее решение в газете «Архангельск - город воинской славы» после его регистрации Управлением Министерства юстиции Российской Федерации по Архангельской области и Ненецкому автономному округу в порядке, установленном Федеральным </w:t>
      </w:r>
      <w:hyperlink r:id="rId13" w:history="1">
        <w:r w:rsidRPr="00752575">
          <w:rPr>
            <w:rStyle w:val="a3"/>
            <w:bCs/>
            <w:color w:val="auto"/>
            <w:szCs w:val="28"/>
            <w:u w:val="none"/>
          </w:rPr>
          <w:t>законом</w:t>
        </w:r>
      </w:hyperlink>
      <w:r w:rsidRPr="00752575">
        <w:rPr>
          <w:rFonts w:cs="Times New Roman"/>
          <w:bCs/>
          <w:szCs w:val="28"/>
        </w:rPr>
        <w:t xml:space="preserve"> от 21.07.2005 № 97-ФЗ «О государственной регистрации уставов муниципальных образований».</w:t>
      </w:r>
    </w:p>
    <w:p w:rsidR="00091C9D" w:rsidRDefault="00091C9D" w:rsidP="00091C9D">
      <w:pPr>
        <w:autoSpaceDE w:val="0"/>
        <w:autoSpaceDN w:val="0"/>
        <w:adjustRightInd w:val="0"/>
        <w:ind w:firstLine="709"/>
        <w:jc w:val="both"/>
        <w:rPr>
          <w:rFonts w:cs="Times New Roman"/>
          <w:bCs/>
          <w:szCs w:val="28"/>
        </w:rPr>
      </w:pPr>
    </w:p>
    <w:p w:rsidR="00091C9D" w:rsidRDefault="00091C9D" w:rsidP="00091C9D">
      <w:pPr>
        <w:autoSpaceDE w:val="0"/>
        <w:autoSpaceDN w:val="0"/>
        <w:adjustRightInd w:val="0"/>
        <w:ind w:firstLine="709"/>
        <w:jc w:val="both"/>
        <w:rPr>
          <w:rFonts w:cs="Times New Roman"/>
          <w:bCs/>
          <w:szCs w:val="28"/>
        </w:rPr>
      </w:pPr>
    </w:p>
    <w:p w:rsidR="00091C9D" w:rsidRDefault="00091C9D" w:rsidP="00091C9D">
      <w:pPr>
        <w:autoSpaceDE w:val="0"/>
        <w:autoSpaceDN w:val="0"/>
        <w:adjustRightInd w:val="0"/>
        <w:ind w:firstLine="709"/>
        <w:jc w:val="both"/>
        <w:rPr>
          <w:rFonts w:cs="Times New Roman"/>
          <w:bCs/>
          <w:szCs w:val="28"/>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091C9D" w:rsidTr="00DA4BE0">
        <w:tc>
          <w:tcPr>
            <w:tcW w:w="5495" w:type="dxa"/>
          </w:tcPr>
          <w:p w:rsidR="00091C9D" w:rsidRDefault="00091C9D" w:rsidP="00DA4BE0">
            <w:pPr>
              <w:pStyle w:val="ConsPlusNormal"/>
              <w:jc w:val="both"/>
              <w:outlineLvl w:val="0"/>
              <w:rPr>
                <w:rFonts w:ascii="Times New Roman" w:hAnsi="Times New Roman"/>
                <w:sz w:val="28"/>
              </w:rPr>
            </w:pPr>
            <w:r>
              <w:rPr>
                <w:b w:val="0"/>
                <w:bCs w:val="0"/>
              </w:rPr>
              <w:t xml:space="preserve"> </w:t>
            </w:r>
            <w:r>
              <w:rPr>
                <w:rFonts w:ascii="Times New Roman" w:hAnsi="Times New Roman"/>
                <w:sz w:val="28"/>
              </w:rPr>
              <w:t>Председатель городской Думы</w:t>
            </w:r>
          </w:p>
          <w:p w:rsidR="00091C9D" w:rsidRDefault="00091C9D" w:rsidP="00DA4BE0">
            <w:pPr>
              <w:pStyle w:val="ConsPlusNormal"/>
              <w:jc w:val="both"/>
              <w:outlineLvl w:val="0"/>
              <w:rPr>
                <w:rFonts w:ascii="Times New Roman" w:hAnsi="Times New Roman"/>
                <w:sz w:val="28"/>
              </w:rPr>
            </w:pPr>
          </w:p>
          <w:p w:rsidR="00091C9D" w:rsidRDefault="00091C9D" w:rsidP="00DA4BE0">
            <w:pPr>
              <w:pStyle w:val="ConsPlusNormal"/>
              <w:jc w:val="both"/>
              <w:outlineLvl w:val="0"/>
              <w:rPr>
                <w:rFonts w:ascii="Times New Roman" w:hAnsi="Times New Roman"/>
                <w:sz w:val="28"/>
              </w:rPr>
            </w:pPr>
          </w:p>
        </w:tc>
        <w:tc>
          <w:tcPr>
            <w:tcW w:w="4786" w:type="dxa"/>
            <w:hideMark/>
          </w:tcPr>
          <w:p w:rsidR="00091C9D" w:rsidRDefault="00091C9D" w:rsidP="00DA4BE0">
            <w:pPr>
              <w:pStyle w:val="ConsPlusNormal"/>
              <w:jc w:val="both"/>
              <w:outlineLvl w:val="0"/>
              <w:rPr>
                <w:rFonts w:ascii="Times New Roman" w:hAnsi="Times New Roman"/>
                <w:sz w:val="28"/>
              </w:rPr>
            </w:pPr>
            <w:r>
              <w:rPr>
                <w:rFonts w:ascii="Times New Roman" w:hAnsi="Times New Roman"/>
                <w:sz w:val="28"/>
              </w:rPr>
              <w:t>Глава городского округа «Город Архангельск»</w:t>
            </w:r>
          </w:p>
        </w:tc>
      </w:tr>
      <w:tr w:rsidR="00091C9D" w:rsidTr="00DA4BE0">
        <w:tc>
          <w:tcPr>
            <w:tcW w:w="5495" w:type="dxa"/>
            <w:hideMark/>
          </w:tcPr>
          <w:p w:rsidR="00091C9D" w:rsidRDefault="00091C9D" w:rsidP="00DA4BE0">
            <w:pPr>
              <w:pStyle w:val="ConsPlusNormal"/>
              <w:jc w:val="both"/>
              <w:outlineLvl w:val="0"/>
              <w:rPr>
                <w:rFonts w:ascii="Times New Roman" w:hAnsi="Times New Roman"/>
                <w:sz w:val="28"/>
              </w:rPr>
            </w:pPr>
            <w:r>
              <w:rPr>
                <w:rFonts w:ascii="Times New Roman" w:hAnsi="Times New Roman"/>
                <w:sz w:val="28"/>
              </w:rPr>
              <w:t xml:space="preserve">                                          В.В. Сырова</w:t>
            </w:r>
          </w:p>
        </w:tc>
        <w:tc>
          <w:tcPr>
            <w:tcW w:w="4786" w:type="dxa"/>
            <w:hideMark/>
          </w:tcPr>
          <w:p w:rsidR="00091C9D" w:rsidRDefault="00091C9D" w:rsidP="00DA4BE0">
            <w:pPr>
              <w:pStyle w:val="ConsPlusNormal"/>
              <w:jc w:val="both"/>
              <w:outlineLvl w:val="0"/>
              <w:rPr>
                <w:rFonts w:ascii="Times New Roman" w:hAnsi="Times New Roman"/>
                <w:sz w:val="28"/>
              </w:rPr>
            </w:pPr>
            <w:r>
              <w:rPr>
                <w:rFonts w:ascii="Times New Roman" w:hAnsi="Times New Roman"/>
                <w:sz w:val="28"/>
              </w:rPr>
              <w:t xml:space="preserve">                                            Д.А. Морев</w:t>
            </w:r>
          </w:p>
        </w:tc>
      </w:tr>
      <w:tr w:rsidR="00091C9D" w:rsidTr="00DA4BE0">
        <w:tc>
          <w:tcPr>
            <w:tcW w:w="5495" w:type="dxa"/>
          </w:tcPr>
          <w:p w:rsidR="00091C9D" w:rsidRDefault="00091C9D" w:rsidP="00DA4BE0">
            <w:pPr>
              <w:tabs>
                <w:tab w:val="left" w:pos="8364"/>
              </w:tabs>
              <w:rPr>
                <w:rFonts w:ascii="Times New Roman" w:eastAsia="Times New Roman" w:hAnsi="Times New Roman" w:cs="Times New Roman"/>
                <w:sz w:val="28"/>
                <w:szCs w:val="28"/>
                <w:lang w:eastAsia="ru-RU"/>
              </w:rPr>
            </w:pPr>
          </w:p>
          <w:p w:rsidR="00091C9D" w:rsidRDefault="00091C9D" w:rsidP="00DA4BE0">
            <w:pPr>
              <w:tabs>
                <w:tab w:val="left" w:pos="8364"/>
              </w:tabs>
              <w:rPr>
                <w:rFonts w:ascii="Times New Roman" w:eastAsia="Times New Roman" w:hAnsi="Times New Roman" w:cs="Times New Roman"/>
                <w:sz w:val="28"/>
                <w:szCs w:val="28"/>
                <w:lang w:eastAsia="ru-RU"/>
              </w:rPr>
            </w:pPr>
          </w:p>
          <w:p w:rsidR="00091C9D" w:rsidRDefault="00091C9D" w:rsidP="00DA4BE0">
            <w:pPr>
              <w:tabs>
                <w:tab w:val="left" w:pos="8364"/>
              </w:tabs>
              <w:rPr>
                <w:rFonts w:ascii="Times New Roman" w:eastAsia="Times New Roman" w:hAnsi="Times New Roman" w:cs="Times New Roman"/>
                <w:sz w:val="28"/>
                <w:szCs w:val="28"/>
                <w:lang w:eastAsia="ru-RU"/>
              </w:rPr>
            </w:pPr>
          </w:p>
          <w:p w:rsidR="00091C9D" w:rsidRDefault="00091C9D" w:rsidP="00DA4BE0">
            <w:pPr>
              <w:tabs>
                <w:tab w:val="left" w:pos="8364"/>
              </w:tabs>
              <w:rPr>
                <w:rFonts w:ascii="Times New Roman" w:hAnsi="Times New Roman" w:cs="Times New Roman"/>
                <w:sz w:val="28"/>
                <w:szCs w:val="28"/>
              </w:rPr>
            </w:pPr>
          </w:p>
        </w:tc>
        <w:tc>
          <w:tcPr>
            <w:tcW w:w="4786" w:type="dxa"/>
          </w:tcPr>
          <w:p w:rsidR="00091C9D" w:rsidRDefault="00091C9D" w:rsidP="00DA4BE0">
            <w:pPr>
              <w:pStyle w:val="ConsPlusNormal"/>
              <w:jc w:val="both"/>
              <w:outlineLvl w:val="0"/>
              <w:rPr>
                <w:rFonts w:ascii="Times New Roman" w:hAnsi="Times New Roman"/>
                <w:sz w:val="28"/>
              </w:rPr>
            </w:pPr>
          </w:p>
        </w:tc>
      </w:tr>
    </w:tbl>
    <w:p w:rsidR="00091C9D" w:rsidRDefault="00091C9D" w:rsidP="00091C9D">
      <w:pPr>
        <w:autoSpaceDE w:val="0"/>
        <w:autoSpaceDN w:val="0"/>
        <w:adjustRightInd w:val="0"/>
        <w:ind w:firstLine="540"/>
        <w:jc w:val="both"/>
        <w:rPr>
          <w:rFonts w:cs="Times New Roman"/>
          <w:bCs/>
          <w:szCs w:val="28"/>
        </w:rPr>
      </w:pPr>
    </w:p>
    <w:p w:rsidR="00091C9D" w:rsidRDefault="00091C9D" w:rsidP="00091C9D">
      <w:pPr>
        <w:autoSpaceDE w:val="0"/>
        <w:autoSpaceDN w:val="0"/>
        <w:adjustRightInd w:val="0"/>
        <w:ind w:firstLine="540"/>
        <w:jc w:val="both"/>
        <w:rPr>
          <w:rFonts w:cs="Times New Roman"/>
          <w:bCs/>
          <w:szCs w:val="28"/>
        </w:rPr>
      </w:pPr>
    </w:p>
    <w:p w:rsidR="00091C9D" w:rsidRDefault="00091C9D" w:rsidP="00091C9D">
      <w:pPr>
        <w:autoSpaceDE w:val="0"/>
        <w:autoSpaceDN w:val="0"/>
        <w:adjustRightInd w:val="0"/>
        <w:ind w:firstLine="540"/>
        <w:jc w:val="both"/>
        <w:rPr>
          <w:rFonts w:cs="Times New Roman"/>
          <w:bCs/>
          <w:szCs w:val="28"/>
        </w:rPr>
      </w:pPr>
    </w:p>
    <w:p w:rsidR="00091C9D" w:rsidRDefault="00091C9D" w:rsidP="00091C9D">
      <w:pPr>
        <w:autoSpaceDE w:val="0"/>
        <w:autoSpaceDN w:val="0"/>
        <w:adjustRightInd w:val="0"/>
        <w:ind w:firstLine="540"/>
        <w:jc w:val="both"/>
        <w:rPr>
          <w:rFonts w:cs="Times New Roman"/>
          <w:bCs/>
          <w:szCs w:val="28"/>
        </w:rPr>
      </w:pPr>
    </w:p>
    <w:p w:rsidR="00091C9D" w:rsidRDefault="00091C9D" w:rsidP="00091C9D">
      <w:pPr>
        <w:autoSpaceDE w:val="0"/>
        <w:autoSpaceDN w:val="0"/>
        <w:adjustRightInd w:val="0"/>
        <w:ind w:firstLine="540"/>
        <w:jc w:val="both"/>
        <w:rPr>
          <w:rFonts w:cs="Times New Roman"/>
          <w:bCs/>
          <w:szCs w:val="28"/>
        </w:rPr>
      </w:pPr>
    </w:p>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p w:rsidR="00091C9D" w:rsidRDefault="00091C9D" w:rsidP="00091C9D">
      <w:pPr>
        <w:autoSpaceDE w:val="0"/>
        <w:autoSpaceDN w:val="0"/>
        <w:adjustRightInd w:val="0"/>
        <w:jc w:val="both"/>
        <w:rPr>
          <w:rFonts w:cs="Times New Roman"/>
          <w:szCs w:val="28"/>
        </w:rPr>
      </w:pPr>
    </w:p>
    <w:sectPr w:rsidR="00091C9D" w:rsidSect="00091C9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emy">
    <w:altName w:val="Times New Roman"/>
    <w:panose1 w:val="00000000000000000000"/>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9D"/>
    <w:rsid w:val="00091C9D"/>
    <w:rsid w:val="00681F4A"/>
    <w:rsid w:val="006A2A83"/>
    <w:rsid w:val="009F5796"/>
    <w:rsid w:val="00B34170"/>
    <w:rsid w:val="00C84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9D"/>
  </w:style>
  <w:style w:type="paragraph" w:styleId="2">
    <w:name w:val="heading 2"/>
    <w:basedOn w:val="a"/>
    <w:next w:val="a"/>
    <w:link w:val="20"/>
    <w:semiHidden/>
    <w:unhideWhenUsed/>
    <w:qFormat/>
    <w:rsid w:val="00091C9D"/>
    <w:pPr>
      <w:keepNext/>
      <w:outlineLvl w:val="1"/>
    </w:pPr>
    <w:rPr>
      <w:rFonts w:eastAsia="Calibri"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1C9D"/>
    <w:rPr>
      <w:rFonts w:eastAsia="Calibri" w:cs="Times New Roman"/>
      <w:b/>
      <w:bCs/>
      <w:szCs w:val="24"/>
      <w:lang w:eastAsia="ru-RU"/>
    </w:rPr>
  </w:style>
  <w:style w:type="character" w:styleId="a3">
    <w:name w:val="Hyperlink"/>
    <w:basedOn w:val="a0"/>
    <w:uiPriority w:val="99"/>
    <w:semiHidden/>
    <w:unhideWhenUsed/>
    <w:rsid w:val="00091C9D"/>
    <w:rPr>
      <w:color w:val="0000FF" w:themeColor="hyperlink"/>
      <w:u w:val="single"/>
    </w:rPr>
  </w:style>
  <w:style w:type="paragraph" w:customStyle="1" w:styleId="ConsPlusNormal">
    <w:name w:val="ConsPlusNormal"/>
    <w:rsid w:val="00091C9D"/>
    <w:pPr>
      <w:autoSpaceDE w:val="0"/>
      <w:autoSpaceDN w:val="0"/>
      <w:adjustRightInd w:val="0"/>
    </w:pPr>
    <w:rPr>
      <w:rFonts w:cs="Times New Roman"/>
      <w:b/>
      <w:bCs/>
      <w:szCs w:val="28"/>
    </w:rPr>
  </w:style>
  <w:style w:type="table" w:styleId="a4">
    <w:name w:val="Table Grid"/>
    <w:basedOn w:val="a1"/>
    <w:uiPriority w:val="59"/>
    <w:rsid w:val="00091C9D"/>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2A83"/>
    <w:rPr>
      <w:rFonts w:ascii="Tahoma" w:hAnsi="Tahoma" w:cs="Tahoma"/>
      <w:sz w:val="16"/>
      <w:szCs w:val="16"/>
    </w:rPr>
  </w:style>
  <w:style w:type="character" w:customStyle="1" w:styleId="a6">
    <w:name w:val="Текст выноски Знак"/>
    <w:basedOn w:val="a0"/>
    <w:link w:val="a5"/>
    <w:uiPriority w:val="99"/>
    <w:semiHidden/>
    <w:rsid w:val="006A2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9D"/>
  </w:style>
  <w:style w:type="paragraph" w:styleId="2">
    <w:name w:val="heading 2"/>
    <w:basedOn w:val="a"/>
    <w:next w:val="a"/>
    <w:link w:val="20"/>
    <w:semiHidden/>
    <w:unhideWhenUsed/>
    <w:qFormat/>
    <w:rsid w:val="00091C9D"/>
    <w:pPr>
      <w:keepNext/>
      <w:outlineLvl w:val="1"/>
    </w:pPr>
    <w:rPr>
      <w:rFonts w:eastAsia="Calibri"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1C9D"/>
    <w:rPr>
      <w:rFonts w:eastAsia="Calibri" w:cs="Times New Roman"/>
      <w:b/>
      <w:bCs/>
      <w:szCs w:val="24"/>
      <w:lang w:eastAsia="ru-RU"/>
    </w:rPr>
  </w:style>
  <w:style w:type="character" w:styleId="a3">
    <w:name w:val="Hyperlink"/>
    <w:basedOn w:val="a0"/>
    <w:uiPriority w:val="99"/>
    <w:semiHidden/>
    <w:unhideWhenUsed/>
    <w:rsid w:val="00091C9D"/>
    <w:rPr>
      <w:color w:val="0000FF" w:themeColor="hyperlink"/>
      <w:u w:val="single"/>
    </w:rPr>
  </w:style>
  <w:style w:type="paragraph" w:customStyle="1" w:styleId="ConsPlusNormal">
    <w:name w:val="ConsPlusNormal"/>
    <w:rsid w:val="00091C9D"/>
    <w:pPr>
      <w:autoSpaceDE w:val="0"/>
      <w:autoSpaceDN w:val="0"/>
      <w:adjustRightInd w:val="0"/>
    </w:pPr>
    <w:rPr>
      <w:rFonts w:cs="Times New Roman"/>
      <w:b/>
      <w:bCs/>
      <w:szCs w:val="28"/>
    </w:rPr>
  </w:style>
  <w:style w:type="table" w:styleId="a4">
    <w:name w:val="Table Grid"/>
    <w:basedOn w:val="a1"/>
    <w:uiPriority w:val="59"/>
    <w:rsid w:val="00091C9D"/>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2A83"/>
    <w:rPr>
      <w:rFonts w:ascii="Tahoma" w:hAnsi="Tahoma" w:cs="Tahoma"/>
      <w:sz w:val="16"/>
      <w:szCs w:val="16"/>
    </w:rPr>
  </w:style>
  <w:style w:type="character" w:customStyle="1" w:styleId="a6">
    <w:name w:val="Текст выноски Знак"/>
    <w:basedOn w:val="a0"/>
    <w:link w:val="a5"/>
    <w:uiPriority w:val="99"/>
    <w:semiHidden/>
    <w:rsid w:val="006A2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F7A5EA40783D1F7B3148FD2DA4AD87FE4584E5477A96CF5DB91A00C87D39AD6610D35E59C62823CBF362393z1p9M" TargetMode="External"/><Relationship Id="rId13" Type="http://schemas.openxmlformats.org/officeDocument/2006/relationships/hyperlink" Target="consultantplus://offline/ref=934AFC6A3D4CBC5D299BCC7D682D48E611DCAB76A401C9E29F6ADF0304oC2AH" TargetMode="External"/><Relationship Id="rId3" Type="http://schemas.openxmlformats.org/officeDocument/2006/relationships/settings" Target="settings.xml"/><Relationship Id="rId7" Type="http://schemas.openxmlformats.org/officeDocument/2006/relationships/hyperlink" Target="consultantplus://offline/ref=C31F7A5EA40783D1F7B3148FD2DA4AD87FE955465073A96CF5DB91A00C87D39AD6610D35E59C62823CBF362393z1p9M" TargetMode="External"/><Relationship Id="rId12" Type="http://schemas.openxmlformats.org/officeDocument/2006/relationships/hyperlink" Target="consultantplus://offline/ref=934AFC6A3D4CBC5D299BCC7D682D48E611DCAB76A401C9E29F6ADF0304oC2A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2B583AFEE9897C0F33E2BEFE09E60EB27B3E5A2A83530469516CE9A3FB46A4C7133B94A1665EE2B5168D6E4CFt7g0G" TargetMode="External"/><Relationship Id="rId11" Type="http://schemas.openxmlformats.org/officeDocument/2006/relationships/hyperlink" Target="consultantplus://offline/ref=82B583AFEE9897C0F33E2BEFE09E60EB27B3E5A2A83430469516CE9A3FB46A4C7133B94A1665EE2B5168D6E4CFt7g0G" TargetMode="External"/><Relationship Id="rId5" Type="http://schemas.openxmlformats.org/officeDocument/2006/relationships/hyperlink" Target="consultantplus://offline/ref=0F664B12A0D08E22CDF262AAB8FCD9B01781EAA090F1F1A7A09F7220D9FBD9EB467D282708B491221AD266081Bo2MCI" TargetMode="External"/><Relationship Id="rId15" Type="http://schemas.openxmlformats.org/officeDocument/2006/relationships/theme" Target="theme/theme1.xml"/><Relationship Id="rId10" Type="http://schemas.openxmlformats.org/officeDocument/2006/relationships/hyperlink" Target="consultantplus://offline/ref=82B583AFEE9897C0F33E2BEFE09E60EB27BEE8AAAC3030469516CE9A3FB46A4C7133B94A1665EE2B5168D6E4CFt7g0G" TargetMode="External"/><Relationship Id="rId4" Type="http://schemas.openxmlformats.org/officeDocument/2006/relationships/webSettings" Target="webSettings.xml"/><Relationship Id="rId9" Type="http://schemas.openxmlformats.org/officeDocument/2006/relationships/hyperlink" Target="consultantplus://offline/ref=82B583AFEE9897C0F33E2BEFE09E60EB27B3E5A2A83530469516CE9A3FB46A4C7133B94A1665EE2B5168D6E4CFt7g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Евгеньевна Фролова</dc:creator>
  <cp:lastModifiedBy>Любовь Федоровна Фадеева</cp:lastModifiedBy>
  <cp:revision>2</cp:revision>
  <cp:lastPrinted>2021-11-02T10:42:00Z</cp:lastPrinted>
  <dcterms:created xsi:type="dcterms:W3CDTF">2021-11-02T11:18:00Z</dcterms:created>
  <dcterms:modified xsi:type="dcterms:W3CDTF">2021-11-02T11:18:00Z</dcterms:modified>
</cp:coreProperties>
</file>